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A N E X O I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ESPECIFICAÇÕES TÉCNICAS </w:t>
      </w:r>
    </w:p>
    <w:p>
      <w:pPr>
        <w:pStyle w:val="Normal"/>
        <w:spacing w:before="0"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 xml:space="preserve">1. Contratação de empresa para prestação de </w:t>
      </w:r>
      <w:r>
        <w:rPr>
          <w:rFonts w:cs="Arial" w:ascii="Arial" w:hAnsi="Arial"/>
          <w:b/>
          <w:bCs/>
          <w:sz w:val="24"/>
          <w:szCs w:val="24"/>
        </w:rPr>
        <w:t xml:space="preserve">serviços gráficos </w:t>
      </w:r>
      <w:r>
        <w:rPr>
          <w:rFonts w:cs="Arial" w:ascii="Arial" w:hAnsi="Arial"/>
          <w:bCs/>
          <w:sz w:val="24"/>
          <w:szCs w:val="24"/>
        </w:rPr>
        <w:t>ao</w:t>
      </w:r>
      <w:r>
        <w:rPr>
          <w:rFonts w:cs="Arial" w:ascii="Arial" w:hAnsi="Arial"/>
          <w:color w:val="000000"/>
          <w:sz w:val="24"/>
          <w:szCs w:val="24"/>
        </w:rPr>
        <w:t xml:space="preserve"> CAU/RO, sendo os quantitativos meramente estimativos não implicando a contratação total dos itens pelo CAU/RO.</w:t>
      </w:r>
    </w:p>
    <w:p>
      <w:pPr>
        <w:pStyle w:val="Normal"/>
        <w:spacing w:before="0"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Default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2. Os itens são descritos por lote único, devendo a proposta ser pelo preço global por lote. Podendo um fornecedor fazer proposta por 1 (um) ou mais lotes, desde que seja o lote completo da proposta. </w:t>
      </w:r>
    </w:p>
    <w:p>
      <w:pPr>
        <w:pStyle w:val="Default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276"/>
        <w:jc w:val="both"/>
        <w:rPr>
          <w:rFonts w:ascii="Arial" w:hAnsi="Arial"/>
        </w:rPr>
      </w:pPr>
      <w:r>
        <w:rPr>
          <w:rFonts w:cs="Arial" w:ascii="Arial" w:hAnsi="Arial"/>
        </w:rPr>
        <w:t>2.1</w:t>
      </w:r>
      <w:r>
        <w:rPr>
          <w:rFonts w:ascii="Arial" w:hAnsi="Arial"/>
        </w:rPr>
        <w:t>Tendo em vista o objetivo de propiciar a ampla participação de licitantes que, embora não dispondo de capacidade para a execução, fornecimento ou aquisição da totalidade do objeto, possam fazê-lo com relação a itens dos lotes descritos, sendo as exigências de habilitação adequadas a essa divisibilidade.</w:t>
      </w:r>
    </w:p>
    <w:p>
      <w:pPr>
        <w:pStyle w:val="Default"/>
        <w:spacing w:lineRule="auto" w:line="276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tblW w:w="1038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17"/>
        <w:gridCol w:w="1900"/>
        <w:gridCol w:w="5538"/>
        <w:gridCol w:w="1724"/>
      </w:tblGrid>
      <w:tr>
        <w:trPr>
          <w:trHeight w:val="372" w:hRule="atLeast"/>
        </w:trPr>
        <w:tc>
          <w:tcPr>
            <w:tcW w:w="10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969696" w:fill="B2B2B2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LOTE ÚNICO Nº 1</w:t>
            </w:r>
          </w:p>
        </w:tc>
      </w:tr>
      <w:tr>
        <w:trPr>
          <w:trHeight w:val="630" w:hRule="atLeas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 xml:space="preserve">QUANTIDADE </w:t>
            </w:r>
          </w:p>
        </w:tc>
      </w:tr>
      <w:tr>
        <w:trPr>
          <w:trHeight w:val="945" w:hRule="atLeas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Adesivos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Impressão digital em vinil leitoso padrão 1440 dpis. Cortes em diversos formatos. Em unidade de m². (Adesivos)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Serviço de instalação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Serviço de instalação de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impressão digital em vinil. (plotagem). Execução do serviço por m².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>
        <w:trPr>
          <w:trHeight w:val="945" w:hRule="atLeas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Banner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Impressão de Banners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com medida de 0,80x 1,20m, com impressão 360x360 dpi, policromia, impressão digital em lona vinílica fosca, com suporte.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</w:tr>
      <w:tr>
        <w:trPr>
          <w:trHeight w:val="570" w:hRule="exact"/>
        </w:trPr>
        <w:tc>
          <w:tcPr>
            <w:tcW w:w="12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55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72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372" w:hRule="atLeast"/>
        </w:trPr>
        <w:tc>
          <w:tcPr>
            <w:tcW w:w="10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969696" w:fill="B2B2B2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LOTE ÚNICO Nº 2</w:t>
            </w:r>
          </w:p>
        </w:tc>
      </w:tr>
      <w:tr>
        <w:trPr>
          <w:trHeight w:val="630" w:hRule="atLeas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 xml:space="preserve">QUANTIDADE </w:t>
            </w:r>
          </w:p>
        </w:tc>
      </w:tr>
      <w:tr>
        <w:trPr>
          <w:trHeight w:val="945" w:hRule="atLeas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Bloco de anotações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Impressão de Bloco de anotações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formato: 14 cm x 10 cm, papel sultife 72 g/m2 com logotipo 4 cores impresso na parte superior, sem pauta, com 50 folhas.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2000</w:t>
            </w:r>
          </w:p>
        </w:tc>
      </w:tr>
      <w:tr>
        <w:trPr>
          <w:trHeight w:val="1260" w:hRule="atLeas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Pastas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Impressão de pastas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em papel couchê cartonado (230 gramas), 4x4 cores, com bolso interno para acomodar folhas A4, 1 dobra, com capa(frente/verso) personalizada com logotipo do CAU/RO ou do evento.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Folder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Impressão de Folder/Cartilha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– em papel couchê fosco 120 g/m2, colorido, formato A4, 3 dobras.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Caneta com Impressão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Impressão em caneta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esferográfica em cores diversas, com logomarca do CAU/RO ou do evento, incluindo canetas.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Cartazes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Impressão Cartazes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em formato A3 em papel couchê 100mg, 4x4 cores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>
        <w:trPr>
          <w:trHeight w:val="2205" w:hRule="atLeas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Caderno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Caderno de Anotações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, capa dura 4x4 cores com elastico, medindo 18x25cm, com 98 folhas; onde 90 folhas é de papel sulfite 75g, 1x 1 cor, sendo 60 folhas com pauta e 30 folhas em branco, todas as folhas com rodapé, as outras 8 folhas são em papel couchê 170g, sendo 1 folhas com as palavras do presidente e 7 folhas com o código de ética, wire-o.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</w:tr>
      <w:tr>
        <w:trPr>
          <w:trHeight w:val="2835" w:hRule="atLeas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Calendário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Calendário de Mesa Personalizado 2018,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18cm de largura x 14cm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altura, base em papel tríplex 300g – 4x0 cores – frente com o ano do calendário e rodapé – verso com o calendário do ano de 2019, miolo com 13 folhas em papel couchê 200g – 4x4 cores – sendo 12 páginas, uma para mês(com calendário mensal na frente e verso com fundo verde e texto na cor branca – ex: artigo de resolução) e 1 página inicial com mensagem da presidência.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1000</w:t>
            </w:r>
          </w:p>
        </w:tc>
      </w:tr>
      <w:tr>
        <w:trPr>
          <w:trHeight w:val="570" w:hRule="exact"/>
        </w:trPr>
        <w:tc>
          <w:tcPr>
            <w:tcW w:w="12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90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55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172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360" w:hRule="atLeast"/>
        </w:trPr>
        <w:tc>
          <w:tcPr>
            <w:tcW w:w="10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969696" w:fill="B2B2B2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LOTE ÚNICO Nº 3</w:t>
            </w:r>
          </w:p>
        </w:tc>
      </w:tr>
      <w:tr>
        <w:trPr>
          <w:trHeight w:val="735" w:hRule="atLeas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 xml:space="preserve">QUANTIDADE </w:t>
            </w:r>
          </w:p>
        </w:tc>
      </w:tr>
      <w:tr>
        <w:trPr>
          <w:trHeight w:val="945" w:hRule="atLeas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Busdoor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Impressão da arte de Busdoor e veiculação,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 xml:space="preserve"> fixadas na traseira de ônibus, com rotas escolhidas, num período de 30 dias.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>
        <w:trPr>
          <w:trHeight w:val="945" w:hRule="atLeast"/>
        </w:trPr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Outdoor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Impressão de Cartazes Outdoor e veiculação,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fixadas em locais escolhidos pelo CAU/RO no estado de Rondônia,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no período de 15 dias.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iCs/>
          <w:color w:val="000000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0" w:top="1418" w:footer="391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43010DB1">
              <wp:simplePos x="0" y="0"/>
              <wp:positionH relativeFrom="column">
                <wp:posOffset>-389255</wp:posOffset>
              </wp:positionH>
              <wp:positionV relativeFrom="paragraph">
                <wp:posOffset>-79375</wp:posOffset>
              </wp:positionV>
              <wp:extent cx="6489700" cy="3810"/>
              <wp:effectExtent l="38100" t="38100" r="66675" b="95250"/>
              <wp:wrapNone/>
              <wp:docPr id="2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9000" cy="180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  <a:round/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7pt,-6.3pt" to="480.2pt,-6.2pt" ID="Conector reto 2" stroked="t" style="position:absolute" wp14:anchorId="43010DB1">
              <v:stroke color="#006666" weight="25560" joinstyle="round" endcap="flat"/>
              <v:fill o:detectmouseclick="t" on="false"/>
              <v:shadow on="t" obscured="f" color="black"/>
            </v:line>
          </w:pict>
        </mc:Fallback>
      </mc:AlternateContent>
    </w:r>
    <w:r>
      <w:rPr>
        <w:sz w:val="18"/>
        <w:szCs w:val="18"/>
      </w:rPr>
      <w:t xml:space="preserve">Avenida Carlos Gomes, n.º 501. Bairro Caiari. Cep: 76801-166. Telefones: (69) 3229-2070 / 3221-3758. E-mail: </w:t>
    </w:r>
    <w:hyperlink r:id="rId1">
      <w:r>
        <w:rPr>
          <w:rStyle w:val="LinkdaInternet"/>
          <w:sz w:val="18"/>
          <w:szCs w:val="18"/>
        </w:rPr>
        <w:t>secretariageral@cauro.org.br</w:t>
      </w:r>
    </w:hyperlink>
    <w:r>
      <w:rPr>
        <w:sz w:val="18"/>
        <w:szCs w:val="18"/>
      </w:rPr>
      <w:t xml:space="preserve"> / </w:t>
    </w:r>
    <w:hyperlink r:id="rId2">
      <w:r>
        <w:rPr>
          <w:rStyle w:val="LinkdaInternet"/>
          <w:sz w:val="18"/>
          <w:szCs w:val="18"/>
        </w:rPr>
        <w:t>atendimento@cauro.org.br</w:t>
      </w:r>
    </w:hyperlink>
    <w:r>
      <w:rPr>
        <w:sz w:val="18"/>
        <w:szCs w:val="18"/>
      </w:rPr>
      <w:t>.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10206" w:leader="none"/>
      </w:tabs>
      <w:ind w:left="-1701" w:right="-1701" w:hanging="0"/>
      <w:rPr/>
    </w:pPr>
    <w:r>
      <w:rPr/>
      <w:drawing>
        <wp:inline distT="0" distB="0" distL="0" distR="0">
          <wp:extent cx="7740015" cy="1370965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Capítulo %1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25401"/>
    <w:pPr>
      <w:keepNext w:val="true"/>
      <w:keepLines/>
      <w:numPr>
        <w:ilvl w:val="0"/>
        <w:numId w:val="1"/>
      </w:numPr>
      <w:spacing w:before="600" w:after="12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aps/>
      <w:color w:val="00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1d0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d0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b31d0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000000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1d0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00000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d0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i/>
      <w:iCs/>
      <w:color w:val="00000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b31d0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b31d0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b31d0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062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6062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60622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de7ba8"/>
    <w:rPr>
      <w:color w:val="000000" w:themeColor="hyperlink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25401"/>
    <w:rPr>
      <w:rFonts w:ascii="Calibri" w:hAnsi="Calibri" w:eastAsia="" w:cs="" w:asciiTheme="majorHAnsi" w:cstheme="majorBidi" w:eastAsiaTheme="majorEastAsia" w:hAnsiTheme="majorHAnsi"/>
      <w:b/>
      <w:bCs/>
      <w:caps/>
      <w:color w:val="000000" w:themeColor="accent1" w:themeShade="bf"/>
      <w:sz w:val="28"/>
      <w:szCs w:val="28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  <w:sz w:val="26"/>
      <w:szCs w:val="26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b/>
      <w:bCs/>
      <w:color w:val="000000" w:themeColor="accent1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b/>
      <w:bCs/>
      <w:i/>
      <w:iCs/>
      <w:color w:val="000000" w:themeColor="accent1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color w:val="000000" w:themeColor="accent1" w:themeShade="7f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i/>
      <w:iCs/>
      <w:color w:val="000000" w:themeColor="accent1" w:themeShade="7f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cb31d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b50aac"/>
    <w:rPr>
      <w:rFonts w:ascii="Arial" w:hAnsi="Arial" w:eastAsia="Arial" w:cs="Arial"/>
      <w:lang w:val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50aac"/>
    <w:pPr>
      <w:widowControl w:val="false"/>
      <w:spacing w:lineRule="auto" w:line="240" w:before="0" w:after="0"/>
    </w:pPr>
    <w:rPr>
      <w:rFonts w:ascii="Arial" w:hAnsi="Arial" w:eastAsia="Arial" w:cs="Arial"/>
      <w:lang w:val="en-US"/>
    </w:rPr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6062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6062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6062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b50aac"/>
    <w:pPr>
      <w:widowControl w:val="false"/>
      <w:spacing w:lineRule="auto" w:line="240" w:before="0" w:after="0"/>
      <w:ind w:right="209" w:hanging="0"/>
    </w:pPr>
    <w:rPr>
      <w:rFonts w:ascii="Arial" w:hAnsi="Arial" w:eastAsia="Arial" w:cs="Arial"/>
      <w:lang w:val="en-US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50a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a3d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geral@cauro.org.br" TargetMode="External"/><Relationship Id="rId2" Type="http://schemas.openxmlformats.org/officeDocument/2006/relationships/hyperlink" Target="mailto:atendimento@cauro.org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ersonalizada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0D35-0A80-4F0D-96C2-541A9C85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LibreOffice/5.4.2.2$Windows_x86 LibreOffice_project/22b09f6418e8c2d508a9eaf86b2399209b0990f4</Application>
  <Pages>2</Pages>
  <Words>537</Words>
  <Characters>2712</Characters>
  <CharactersWithSpaces>3191</CharactersWithSpaces>
  <Paragraphs>70</Paragraphs>
  <Company>LG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2016-08-24T17:49:00Z</dcterms:created>
  <dc:creator>Márcia Souza</dc:creator>
  <dc:description/>
  <dc:language>pt-BR</dc:language>
  <cp:lastModifiedBy/>
  <dcterms:modified xsi:type="dcterms:W3CDTF">2017-11-16T13:06:10Z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