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38563499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ANEXO </w:t>
      </w:r>
      <w:r w:rsidR="00D64A58">
        <w:rPr>
          <w:rFonts w:ascii="Times New Roman" w:hAnsi="Times New Roman" w:cs="Times New Roman"/>
          <w:b/>
          <w:color w:val="006871"/>
          <w:sz w:val="32"/>
          <w:szCs w:val="32"/>
        </w:rPr>
        <w:t>V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D670FF">
        <w:rPr>
          <w:rFonts w:ascii="Times New Roman" w:hAnsi="Times New Roman" w:cs="Times New Roman"/>
          <w:b/>
          <w:color w:val="006871"/>
          <w:sz w:val="32"/>
          <w:szCs w:val="32"/>
        </w:rPr>
        <w:t>COMPETÊNCIAS E INDICADORES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616A94EE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055ABC29" w14:textId="567D72DA" w:rsidR="00903E7D" w:rsidRPr="00635583" w:rsidRDefault="006B370B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</w:p>
    <w:p w14:paraId="190CD7C8" w14:textId="77777777" w:rsidR="00137563" w:rsidRDefault="00137563" w:rsidP="000E1D1A"/>
    <w:p w14:paraId="2EBE91EF" w14:textId="3D36DE30" w:rsidR="003F66BB" w:rsidRPr="003F66BB" w:rsidRDefault="003F66BB" w:rsidP="003F66BB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3F66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V</w:t>
      </w:r>
    </w:p>
    <w:p w14:paraId="5FF13E7C" w14:textId="77777777" w:rsidR="003F66BB" w:rsidRPr="003F66BB" w:rsidRDefault="003F66BB" w:rsidP="003F66BB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44F711E2" w14:textId="77777777" w:rsidR="003F66BB" w:rsidRPr="003F66BB" w:rsidRDefault="003F66BB" w:rsidP="003F66BB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072A37B8" w14:textId="6C61CBA6" w:rsidR="002B7B90" w:rsidRPr="002B7B90" w:rsidRDefault="003F66BB" w:rsidP="003F66BB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 w:rsidRPr="003F66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COMPETÊNCIAS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E</w:t>
      </w:r>
      <w:r w:rsidRPr="003F66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INDICADORES</w:t>
      </w:r>
    </w:p>
    <w:p w14:paraId="79A85001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49121F1D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574072FA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14:paraId="5E87B9AF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776598" w:rsidRPr="00776598" w14:paraId="492662B5" w14:textId="77777777" w:rsidTr="00175FC5">
        <w:tc>
          <w:tcPr>
            <w:tcW w:w="4503" w:type="dxa"/>
            <w:shd w:val="clear" w:color="auto" w:fill="8EAADB"/>
          </w:tcPr>
          <w:p w14:paraId="69FDF198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  <w:t>COMPETÊNCIAS</w:t>
            </w:r>
          </w:p>
        </w:tc>
        <w:tc>
          <w:tcPr>
            <w:tcW w:w="4927" w:type="dxa"/>
            <w:shd w:val="clear" w:color="auto" w:fill="8EAADB"/>
          </w:tcPr>
          <w:p w14:paraId="4E2A55B2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  <w:t>INDICADORES</w:t>
            </w:r>
          </w:p>
        </w:tc>
      </w:tr>
      <w:tr w:rsidR="00776598" w:rsidRPr="00776598" w14:paraId="4D08FC24" w14:textId="77777777" w:rsidTr="00175FC5">
        <w:tc>
          <w:tcPr>
            <w:tcW w:w="4503" w:type="dxa"/>
            <w:vMerge w:val="restart"/>
            <w:shd w:val="clear" w:color="auto" w:fill="auto"/>
          </w:tcPr>
          <w:p w14:paraId="60A599CF" w14:textId="2C5A6818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  <w:t xml:space="preserve">I - </w:t>
            </w:r>
            <w:r w:rsidR="00D6053C" w:rsidRPr="00D6053C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  <w:t xml:space="preserve">Produtividade: </w:t>
            </w:r>
            <w:r w:rsidR="00D6053C" w:rsidRPr="00D6053C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>Habilidade de desenvolver trabalhos em tempo razoável conforme a complexidade do trabalho, considerando a quantidade, o cumprimento de prazos, bem como a responsabilidade pelas atividades desenvolvidas, a realização dos trabalhos planejados e o cumprimento de objetivos ou metas.</w:t>
            </w:r>
          </w:p>
        </w:tc>
        <w:tc>
          <w:tcPr>
            <w:tcW w:w="4927" w:type="dxa"/>
            <w:shd w:val="clear" w:color="auto" w:fill="auto"/>
          </w:tcPr>
          <w:p w14:paraId="4C0A9528" w14:textId="378F8E9D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1- </w:t>
            </w:r>
            <w:r w:rsidR="002B08F8"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>Realizar suas atividades de acordo com as prioridades e metas de sua unidade de trabalho.</w:t>
            </w:r>
          </w:p>
        </w:tc>
      </w:tr>
      <w:tr w:rsidR="00776598" w:rsidRPr="00776598" w14:paraId="5180EA1B" w14:textId="77777777" w:rsidTr="00175FC5">
        <w:tc>
          <w:tcPr>
            <w:tcW w:w="4503" w:type="dxa"/>
            <w:vMerge/>
            <w:shd w:val="clear" w:color="auto" w:fill="auto"/>
          </w:tcPr>
          <w:p w14:paraId="6CBDDE65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B09C96B" w14:textId="0DCD6362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2- </w:t>
            </w:r>
            <w:r w:rsidR="00BB4CE9"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>Planejar e organizar adequadamente suas tarefas, materiais, documentos e outros que utiliza para a realização de seu trabalho.</w:t>
            </w:r>
          </w:p>
        </w:tc>
      </w:tr>
      <w:tr w:rsidR="00776598" w:rsidRPr="00776598" w14:paraId="0F43F8A6" w14:textId="77777777" w:rsidTr="00175FC5">
        <w:tc>
          <w:tcPr>
            <w:tcW w:w="4503" w:type="dxa"/>
            <w:vMerge w:val="restart"/>
            <w:shd w:val="clear" w:color="auto" w:fill="auto"/>
          </w:tcPr>
          <w:p w14:paraId="59A1FEA6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>II - Iniciativa e presteza:</w:t>
            </w:r>
            <w:r w:rsidRPr="00776598"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  <w:t xml:space="preserve"> apto e dedicado para tomar decisões, para desempenhar suas atribuições, buscar e indicar alternativas, ou novos padrões, na resolução de problemas de rotina ou imprevistos.</w:t>
            </w:r>
          </w:p>
        </w:tc>
        <w:tc>
          <w:tcPr>
            <w:tcW w:w="4927" w:type="dxa"/>
            <w:shd w:val="clear" w:color="auto" w:fill="auto"/>
          </w:tcPr>
          <w:p w14:paraId="36B31546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>1- Propor alternativas e soluções para as situações previstas e imprevistas e demonstrar iniciativa diante de pressões.</w:t>
            </w:r>
          </w:p>
        </w:tc>
      </w:tr>
      <w:tr w:rsidR="00776598" w:rsidRPr="00776598" w14:paraId="29D38DF7" w14:textId="77777777" w:rsidTr="00175FC5">
        <w:tc>
          <w:tcPr>
            <w:tcW w:w="4503" w:type="dxa"/>
            <w:vMerge/>
            <w:shd w:val="clear" w:color="auto" w:fill="auto"/>
          </w:tcPr>
          <w:p w14:paraId="3DA6A018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3C587D81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>2- Antecipar-se, tirando proveito de oportunidades, não deixando acontecer falhas que possam ser evitadas e apresentando propostas para a melhoria do processo de trabalho.</w:t>
            </w:r>
          </w:p>
        </w:tc>
      </w:tr>
      <w:tr w:rsidR="00776598" w:rsidRPr="00776598" w14:paraId="426F17C2" w14:textId="77777777" w:rsidTr="00175FC5">
        <w:tc>
          <w:tcPr>
            <w:tcW w:w="4503" w:type="dxa"/>
            <w:vMerge w:val="restart"/>
            <w:shd w:val="clear" w:color="auto" w:fill="auto"/>
          </w:tcPr>
          <w:p w14:paraId="33F9F6E0" w14:textId="33FC6854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 xml:space="preserve">III - </w:t>
            </w:r>
            <w:r w:rsidR="00B50003" w:rsidRPr="00B50003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>Qualidade de trabalho:</w:t>
            </w:r>
            <w:r w:rsidR="00B50003" w:rsidRPr="00B5000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  <w:t xml:space="preserve"> </w:t>
            </w:r>
            <w:r w:rsidR="00B50003" w:rsidRPr="00B50003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>eficiente no desempenho das tarefas de sua responsabilidade, levando em consideração a qualidade dos trabalhos, o nível de confiabilidade, de exatidão, de clareza e de ordem.</w:t>
            </w:r>
          </w:p>
        </w:tc>
        <w:tc>
          <w:tcPr>
            <w:tcW w:w="4927" w:type="dxa"/>
            <w:shd w:val="clear" w:color="auto" w:fill="auto"/>
          </w:tcPr>
          <w:p w14:paraId="1780C76B" w14:textId="407F4ABC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1- </w:t>
            </w:r>
            <w:r w:rsidR="003D6C08" w:rsidRPr="003D6C08">
              <w:rPr>
                <w:rFonts w:ascii="Times New Roman" w:eastAsia="Times New Roman" w:hAnsi="Times New Roman" w:cs="Times New Roman"/>
                <w:color w:val="auto"/>
                <w:szCs w:val="20"/>
              </w:rPr>
              <w:t>Concretizar com eficácia e eficiência os objetivos de seu trabalho, cumprindo as tarefas que lhe são atribuídas com qualidade, sem erros e nos prazos estipulados.</w:t>
            </w:r>
          </w:p>
        </w:tc>
      </w:tr>
      <w:tr w:rsidR="00776598" w:rsidRPr="00776598" w14:paraId="6CB984BE" w14:textId="77777777" w:rsidTr="00175FC5">
        <w:tc>
          <w:tcPr>
            <w:tcW w:w="4503" w:type="dxa"/>
            <w:vMerge/>
            <w:shd w:val="clear" w:color="auto" w:fill="auto"/>
          </w:tcPr>
          <w:p w14:paraId="3AEF36AF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06119CD0" w14:textId="30692291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2- </w:t>
            </w:r>
            <w:r w:rsidR="00AD1FF3" w:rsidRPr="00AD1FF3">
              <w:rPr>
                <w:rFonts w:ascii="Times New Roman" w:eastAsia="Times New Roman" w:hAnsi="Times New Roman" w:cs="Times New Roman"/>
                <w:color w:val="auto"/>
                <w:szCs w:val="20"/>
              </w:rPr>
              <w:t>Executar atividades de forma crítica, sugerir e implantar novas práticas de trabalho visando a melhoria das atividades e processos.</w:t>
            </w:r>
          </w:p>
        </w:tc>
      </w:tr>
      <w:tr w:rsidR="00776598" w:rsidRPr="00776598" w14:paraId="66A63181" w14:textId="77777777" w:rsidTr="00175FC5">
        <w:tc>
          <w:tcPr>
            <w:tcW w:w="4503" w:type="dxa"/>
            <w:vMerge w:val="restart"/>
            <w:shd w:val="clear" w:color="auto" w:fill="auto"/>
          </w:tcPr>
          <w:p w14:paraId="24265B2C" w14:textId="3AE9FAD2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  <w:t xml:space="preserve">IV - </w:t>
            </w:r>
            <w:r w:rsidR="003A6877" w:rsidRPr="003A687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  <w:t xml:space="preserve">Cooperação: </w:t>
            </w:r>
            <w:r w:rsidR="003A6877" w:rsidRPr="003A6877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>cooperação no</w:t>
            </w:r>
            <w:r w:rsidR="002937AC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 xml:space="preserve"> </w:t>
            </w:r>
            <w:r w:rsidR="003A6877" w:rsidRPr="003A6877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>compartilhamento de ideias, atividades e soluções com os membros da equipe e das demais áreas. Execução espontânea de outros serviços e auxílio a colegas, de acordo com as necessidades e possibilidades.</w:t>
            </w:r>
          </w:p>
        </w:tc>
        <w:tc>
          <w:tcPr>
            <w:tcW w:w="4927" w:type="dxa"/>
            <w:shd w:val="clear" w:color="auto" w:fill="auto"/>
          </w:tcPr>
          <w:p w14:paraId="6E845B0F" w14:textId="0F109DEE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1- </w:t>
            </w:r>
            <w:r w:rsidR="00150B2A">
              <w:rPr>
                <w:rFonts w:ascii="Times New Roman" w:eastAsia="Times New Roman" w:hAnsi="Times New Roman" w:cs="Times New Roman"/>
                <w:color w:val="auto"/>
                <w:szCs w:val="20"/>
              </w:rPr>
              <w:t>Articular-se com a equipe</w:t>
            </w:r>
            <w:r w:rsidR="0024643F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724869">
              <w:rPr>
                <w:rFonts w:ascii="Times New Roman" w:eastAsia="Times New Roman" w:hAnsi="Times New Roman" w:cs="Times New Roman"/>
                <w:color w:val="auto"/>
                <w:szCs w:val="20"/>
              </w:rPr>
              <w:t>buscando parcerias internas e externas à área</w:t>
            </w:r>
            <w:r w:rsidR="009F5E1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para consecução dos objetivos da entidade.</w:t>
            </w:r>
          </w:p>
        </w:tc>
      </w:tr>
      <w:tr w:rsidR="00776598" w:rsidRPr="00776598" w14:paraId="461B31C4" w14:textId="77777777" w:rsidTr="00175FC5">
        <w:tc>
          <w:tcPr>
            <w:tcW w:w="4503" w:type="dxa"/>
            <w:vMerge/>
            <w:shd w:val="clear" w:color="auto" w:fill="auto"/>
          </w:tcPr>
          <w:p w14:paraId="10C600CD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17197145" w14:textId="2766CE01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2- </w:t>
            </w:r>
            <w:r w:rsidR="006674EC" w:rsidRPr="006674EC">
              <w:rPr>
                <w:rFonts w:ascii="Times New Roman" w:eastAsia="Times New Roman" w:hAnsi="Times New Roman" w:cs="Times New Roman"/>
                <w:color w:val="auto"/>
                <w:szCs w:val="20"/>
              </w:rPr>
              <w:t>Cooperar no compartilhamento de ideias, atividades e soluções com os membros da equipe e das demais áreas.</w:t>
            </w:r>
          </w:p>
        </w:tc>
      </w:tr>
      <w:tr w:rsidR="00776598" w:rsidRPr="00776598" w14:paraId="4CFFF048" w14:textId="77777777" w:rsidTr="00175FC5">
        <w:tc>
          <w:tcPr>
            <w:tcW w:w="4503" w:type="dxa"/>
            <w:vMerge w:val="restart"/>
            <w:shd w:val="clear" w:color="auto" w:fill="auto"/>
          </w:tcPr>
          <w:p w14:paraId="1C5113E8" w14:textId="363CE631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 xml:space="preserve">V – </w:t>
            </w:r>
            <w:r w:rsidR="00A7395C" w:rsidRPr="00A7395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  <w:t xml:space="preserve">Conhecimento técnico: </w:t>
            </w:r>
            <w:r w:rsidR="00A7395C" w:rsidRPr="00A7395C"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  <w:t>Detenção dos conhecimentos, habilidades e experiência necessários às suas atividades, aplicando recursos teóricos e práticos para sua realização, expressando autoconfiança nas informações, atividades e serviços prestados sob a sua responsabilidade.</w:t>
            </w:r>
          </w:p>
        </w:tc>
        <w:tc>
          <w:tcPr>
            <w:tcW w:w="4927" w:type="dxa"/>
            <w:shd w:val="clear" w:color="auto" w:fill="auto"/>
          </w:tcPr>
          <w:p w14:paraId="6D756DBD" w14:textId="1E453775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1- </w:t>
            </w:r>
            <w:r w:rsidR="00956CF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Dominar </w:t>
            </w:r>
            <w:r w:rsidR="00D358CC">
              <w:rPr>
                <w:rFonts w:ascii="Times New Roman" w:eastAsia="Times New Roman" w:hAnsi="Times New Roman" w:cs="Times New Roman"/>
                <w:color w:val="auto"/>
                <w:szCs w:val="20"/>
              </w:rPr>
              <w:t>seu campo de atuação, com conhecimento dos processos necessários à realização de suas atividades.</w:t>
            </w:r>
          </w:p>
        </w:tc>
      </w:tr>
      <w:tr w:rsidR="00776598" w:rsidRPr="00776598" w14:paraId="29BBCEAA" w14:textId="77777777" w:rsidTr="00175FC5">
        <w:tc>
          <w:tcPr>
            <w:tcW w:w="4503" w:type="dxa"/>
            <w:vMerge/>
            <w:shd w:val="clear" w:color="auto" w:fill="auto"/>
          </w:tcPr>
          <w:p w14:paraId="11B1E77B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10A0DAE" w14:textId="1B8C5D03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2- </w:t>
            </w:r>
            <w:r w:rsidR="00951CCA">
              <w:rPr>
                <w:rFonts w:ascii="Times New Roman" w:eastAsia="Times New Roman" w:hAnsi="Times New Roman" w:cs="Times New Roman"/>
                <w:color w:val="auto"/>
                <w:szCs w:val="20"/>
              </w:rPr>
              <w:t>Buscar aprimorar seus conhecimentos</w:t>
            </w:r>
            <w:r w:rsidR="006C701F">
              <w:rPr>
                <w:rFonts w:ascii="Times New Roman" w:eastAsia="Times New Roman" w:hAnsi="Times New Roman" w:cs="Times New Roman"/>
                <w:color w:val="auto"/>
                <w:szCs w:val="20"/>
              </w:rPr>
              <w:t>, visando o crescimento pessoal e profissional no desempenho de suas atividades.</w:t>
            </w:r>
          </w:p>
        </w:tc>
      </w:tr>
      <w:tr w:rsidR="00776598" w:rsidRPr="00776598" w14:paraId="2320D9A5" w14:textId="77777777" w:rsidTr="00175FC5">
        <w:tc>
          <w:tcPr>
            <w:tcW w:w="4503" w:type="dxa"/>
            <w:vMerge w:val="restart"/>
            <w:shd w:val="clear" w:color="auto" w:fill="auto"/>
          </w:tcPr>
          <w:p w14:paraId="027B35A9" w14:textId="77777777" w:rsidR="00A4331F" w:rsidRPr="00A4331F" w:rsidRDefault="00776598" w:rsidP="00A4331F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 xml:space="preserve">VI - </w:t>
            </w:r>
            <w:r w:rsidR="00A4331F" w:rsidRPr="00A4331F">
              <w:rPr>
                <w:rFonts w:ascii="Times New Roman" w:eastAsia="Times New Roman" w:hAnsi="Times New Roman" w:cs="Times New Roman"/>
                <w:b/>
                <w:iCs/>
                <w:color w:val="auto"/>
                <w:szCs w:val="20"/>
              </w:rPr>
              <w:t>Comprometimento e resultados:</w:t>
            </w:r>
            <w:r w:rsidR="00A4331F" w:rsidRPr="00A4331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</w:rPr>
              <w:t xml:space="preserve"> </w:t>
            </w:r>
            <w:r w:rsidR="00A4331F" w:rsidRPr="00A4331F">
              <w:rPr>
                <w:rFonts w:ascii="Times New Roman" w:eastAsia="Times New Roman" w:hAnsi="Times New Roman" w:cs="Times New Roman"/>
                <w:iCs/>
                <w:color w:val="auto"/>
                <w:szCs w:val="20"/>
              </w:rPr>
              <w:t>comprometimento e envolvimento na realização de atividades e na busca de resultados comuns de acordo com os princípios e diretrizes do CAU/RO.</w:t>
            </w:r>
          </w:p>
          <w:p w14:paraId="24F40C60" w14:textId="4BC63FB4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18B96B1" w14:textId="21A77348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1- </w:t>
            </w:r>
            <w:r w:rsidR="00B1716E" w:rsidRPr="00B1716E">
              <w:rPr>
                <w:rFonts w:ascii="Times New Roman" w:eastAsia="Times New Roman" w:hAnsi="Times New Roman" w:cs="Times New Roman"/>
                <w:color w:val="auto"/>
                <w:szCs w:val="20"/>
              </w:rPr>
              <w:t>Cumprir os prazos estabelecidos obtendo resultados satisfatórios na execução de suas atividades.</w:t>
            </w:r>
          </w:p>
        </w:tc>
      </w:tr>
      <w:tr w:rsidR="00776598" w:rsidRPr="00776598" w14:paraId="3526E623" w14:textId="77777777" w:rsidTr="00175FC5">
        <w:tc>
          <w:tcPr>
            <w:tcW w:w="4503" w:type="dxa"/>
            <w:vMerge/>
            <w:shd w:val="clear" w:color="auto" w:fill="auto"/>
          </w:tcPr>
          <w:p w14:paraId="3E4A6483" w14:textId="7777777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6FEB9B3" w14:textId="52910E07" w:rsidR="00776598" w:rsidRPr="00776598" w:rsidRDefault="00776598" w:rsidP="00776598">
            <w:pPr>
              <w:tabs>
                <w:tab w:val="left" w:pos="2694"/>
                <w:tab w:val="right" w:pos="3402"/>
                <w:tab w:val="left" w:pos="5245"/>
                <w:tab w:val="left" w:pos="5954"/>
              </w:tabs>
              <w:spacing w:after="0" w:line="240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76598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2- </w:t>
            </w:r>
            <w:r w:rsidR="00270E8A" w:rsidRPr="00270E8A">
              <w:rPr>
                <w:rFonts w:ascii="Times New Roman" w:eastAsia="Times New Roman" w:hAnsi="Times New Roman" w:cs="Times New Roman"/>
                <w:color w:val="auto"/>
                <w:szCs w:val="20"/>
              </w:rPr>
              <w:t>Esforçar-se sempre para superar os resultados estabelecidos previamente, levando em consideração recursos, prazos, custos e qualidade.</w:t>
            </w:r>
          </w:p>
        </w:tc>
      </w:tr>
    </w:tbl>
    <w:p w14:paraId="17EB58C0" w14:textId="77777777" w:rsidR="002B7B90" w:rsidRPr="002B7B90" w:rsidRDefault="002B7B90" w:rsidP="002B7B90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14:paraId="095C54F4" w14:textId="77777777" w:rsidR="00591DA7" w:rsidRPr="00360FDF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21A58280" w14:textId="77777777" w:rsidR="00316F22" w:rsidRPr="00316F22" w:rsidRDefault="00316F22" w:rsidP="00316F22"/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7D3F77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793D" w14:textId="77777777" w:rsidR="00E36573" w:rsidRDefault="00E36573">
      <w:pPr>
        <w:spacing w:after="0" w:line="240" w:lineRule="auto"/>
      </w:pPr>
      <w:r>
        <w:separator/>
      </w:r>
    </w:p>
  </w:endnote>
  <w:endnote w:type="continuationSeparator" w:id="0">
    <w:p w14:paraId="429C9D37" w14:textId="77777777" w:rsidR="00E36573" w:rsidRDefault="00E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0F2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3D343A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1D7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3D343A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1234" w14:textId="77777777" w:rsidR="00E36573" w:rsidRDefault="00E36573">
      <w:pPr>
        <w:spacing w:after="0" w:line="240" w:lineRule="auto"/>
      </w:pPr>
      <w:r>
        <w:separator/>
      </w:r>
    </w:p>
  </w:footnote>
  <w:footnote w:type="continuationSeparator" w:id="0">
    <w:p w14:paraId="55043BC2" w14:textId="77777777" w:rsidR="00E36573" w:rsidRDefault="00E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497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70E98"/>
    <w:rsid w:val="00071C50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D0334"/>
    <w:rsid w:val="000D450E"/>
    <w:rsid w:val="000D6035"/>
    <w:rsid w:val="000E1D1A"/>
    <w:rsid w:val="000F020F"/>
    <w:rsid w:val="0010406C"/>
    <w:rsid w:val="001070C1"/>
    <w:rsid w:val="0011288F"/>
    <w:rsid w:val="001227DD"/>
    <w:rsid w:val="00137563"/>
    <w:rsid w:val="00137C80"/>
    <w:rsid w:val="00142E9D"/>
    <w:rsid w:val="001432A9"/>
    <w:rsid w:val="001506B6"/>
    <w:rsid w:val="00150B2A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C16ED"/>
    <w:rsid w:val="001C7B85"/>
    <w:rsid w:val="001D0B06"/>
    <w:rsid w:val="001D6329"/>
    <w:rsid w:val="001E0C58"/>
    <w:rsid w:val="001E642B"/>
    <w:rsid w:val="001F041A"/>
    <w:rsid w:val="001F2166"/>
    <w:rsid w:val="001F2EDF"/>
    <w:rsid w:val="001F763B"/>
    <w:rsid w:val="002018C5"/>
    <w:rsid w:val="00201D89"/>
    <w:rsid w:val="0020379C"/>
    <w:rsid w:val="00206026"/>
    <w:rsid w:val="00207E1A"/>
    <w:rsid w:val="00215ECD"/>
    <w:rsid w:val="0022620D"/>
    <w:rsid w:val="0023351F"/>
    <w:rsid w:val="00240940"/>
    <w:rsid w:val="00244120"/>
    <w:rsid w:val="0024643F"/>
    <w:rsid w:val="00250298"/>
    <w:rsid w:val="0025379B"/>
    <w:rsid w:val="00266285"/>
    <w:rsid w:val="00270E8A"/>
    <w:rsid w:val="00270EF1"/>
    <w:rsid w:val="00276414"/>
    <w:rsid w:val="00282F70"/>
    <w:rsid w:val="00286619"/>
    <w:rsid w:val="002937AC"/>
    <w:rsid w:val="00293834"/>
    <w:rsid w:val="00293A37"/>
    <w:rsid w:val="00294A45"/>
    <w:rsid w:val="002979F9"/>
    <w:rsid w:val="002A53B8"/>
    <w:rsid w:val="002A7250"/>
    <w:rsid w:val="002B08F8"/>
    <w:rsid w:val="002B5286"/>
    <w:rsid w:val="002B7B90"/>
    <w:rsid w:val="002B7F9D"/>
    <w:rsid w:val="002C5362"/>
    <w:rsid w:val="002D01C1"/>
    <w:rsid w:val="002F313D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55CFB"/>
    <w:rsid w:val="00360FDF"/>
    <w:rsid w:val="00366C3A"/>
    <w:rsid w:val="0037344D"/>
    <w:rsid w:val="00373ED0"/>
    <w:rsid w:val="003741E3"/>
    <w:rsid w:val="0038526B"/>
    <w:rsid w:val="00385540"/>
    <w:rsid w:val="00390CDD"/>
    <w:rsid w:val="003911AC"/>
    <w:rsid w:val="0039245B"/>
    <w:rsid w:val="003946C0"/>
    <w:rsid w:val="00396C55"/>
    <w:rsid w:val="003A6877"/>
    <w:rsid w:val="003B3146"/>
    <w:rsid w:val="003B6032"/>
    <w:rsid w:val="003C3737"/>
    <w:rsid w:val="003D343A"/>
    <w:rsid w:val="003D6858"/>
    <w:rsid w:val="003D6C08"/>
    <w:rsid w:val="003E364D"/>
    <w:rsid w:val="003F2213"/>
    <w:rsid w:val="003F66BB"/>
    <w:rsid w:val="003F7558"/>
    <w:rsid w:val="00401D82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9094E"/>
    <w:rsid w:val="00591DA7"/>
    <w:rsid w:val="005930EC"/>
    <w:rsid w:val="00595D71"/>
    <w:rsid w:val="005A24B8"/>
    <w:rsid w:val="005A372E"/>
    <w:rsid w:val="005A6088"/>
    <w:rsid w:val="005A7BAA"/>
    <w:rsid w:val="005B587A"/>
    <w:rsid w:val="005C26F2"/>
    <w:rsid w:val="005C3F81"/>
    <w:rsid w:val="005C44C7"/>
    <w:rsid w:val="005D1DF9"/>
    <w:rsid w:val="005D4146"/>
    <w:rsid w:val="005D537A"/>
    <w:rsid w:val="005D6D84"/>
    <w:rsid w:val="005E592C"/>
    <w:rsid w:val="005F303D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41527"/>
    <w:rsid w:val="00643B7D"/>
    <w:rsid w:val="006452D1"/>
    <w:rsid w:val="00645FCA"/>
    <w:rsid w:val="00657283"/>
    <w:rsid w:val="0066330D"/>
    <w:rsid w:val="006674EC"/>
    <w:rsid w:val="006725B5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01F"/>
    <w:rsid w:val="006C7906"/>
    <w:rsid w:val="006E1F10"/>
    <w:rsid w:val="006E2359"/>
    <w:rsid w:val="006E467B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24869"/>
    <w:rsid w:val="007334DF"/>
    <w:rsid w:val="0074682C"/>
    <w:rsid w:val="007759CB"/>
    <w:rsid w:val="00776598"/>
    <w:rsid w:val="007A7B5D"/>
    <w:rsid w:val="007B14D9"/>
    <w:rsid w:val="007B1A80"/>
    <w:rsid w:val="007D3F77"/>
    <w:rsid w:val="007D48DE"/>
    <w:rsid w:val="007D7938"/>
    <w:rsid w:val="007F69E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75D59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E3E3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2A27"/>
    <w:rsid w:val="00924890"/>
    <w:rsid w:val="0092564F"/>
    <w:rsid w:val="009314ED"/>
    <w:rsid w:val="009343E5"/>
    <w:rsid w:val="0093631B"/>
    <w:rsid w:val="00946C3F"/>
    <w:rsid w:val="00946DE9"/>
    <w:rsid w:val="00951758"/>
    <w:rsid w:val="00951CCA"/>
    <w:rsid w:val="00955529"/>
    <w:rsid w:val="00956CFE"/>
    <w:rsid w:val="00960FA0"/>
    <w:rsid w:val="00962080"/>
    <w:rsid w:val="00965FE8"/>
    <w:rsid w:val="00967C0F"/>
    <w:rsid w:val="009734F6"/>
    <w:rsid w:val="009739C1"/>
    <w:rsid w:val="00976707"/>
    <w:rsid w:val="009771A6"/>
    <w:rsid w:val="00992CC6"/>
    <w:rsid w:val="009935BF"/>
    <w:rsid w:val="009936B4"/>
    <w:rsid w:val="00993D65"/>
    <w:rsid w:val="00994E97"/>
    <w:rsid w:val="009A3499"/>
    <w:rsid w:val="009A4685"/>
    <w:rsid w:val="009B47D8"/>
    <w:rsid w:val="009B6686"/>
    <w:rsid w:val="009B7FAA"/>
    <w:rsid w:val="009C07F1"/>
    <w:rsid w:val="009D1EF0"/>
    <w:rsid w:val="009E217D"/>
    <w:rsid w:val="009E594E"/>
    <w:rsid w:val="009F592F"/>
    <w:rsid w:val="009F5E18"/>
    <w:rsid w:val="009F5E5A"/>
    <w:rsid w:val="009F7247"/>
    <w:rsid w:val="00A03246"/>
    <w:rsid w:val="00A12F53"/>
    <w:rsid w:val="00A24250"/>
    <w:rsid w:val="00A31846"/>
    <w:rsid w:val="00A31A2F"/>
    <w:rsid w:val="00A4331F"/>
    <w:rsid w:val="00A47090"/>
    <w:rsid w:val="00A50DDC"/>
    <w:rsid w:val="00A51846"/>
    <w:rsid w:val="00A57468"/>
    <w:rsid w:val="00A6269B"/>
    <w:rsid w:val="00A647B6"/>
    <w:rsid w:val="00A65353"/>
    <w:rsid w:val="00A7395C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D0775"/>
    <w:rsid w:val="00AD1FF3"/>
    <w:rsid w:val="00AD318E"/>
    <w:rsid w:val="00AD6471"/>
    <w:rsid w:val="00AD716E"/>
    <w:rsid w:val="00AD7C43"/>
    <w:rsid w:val="00AE7FF5"/>
    <w:rsid w:val="00AF0B56"/>
    <w:rsid w:val="00AF28C0"/>
    <w:rsid w:val="00B01F01"/>
    <w:rsid w:val="00B1537E"/>
    <w:rsid w:val="00B1716E"/>
    <w:rsid w:val="00B23760"/>
    <w:rsid w:val="00B50003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4CE9"/>
    <w:rsid w:val="00BB537C"/>
    <w:rsid w:val="00BC679C"/>
    <w:rsid w:val="00BC6967"/>
    <w:rsid w:val="00BC7DA0"/>
    <w:rsid w:val="00BD0627"/>
    <w:rsid w:val="00BD18DB"/>
    <w:rsid w:val="00BD60F8"/>
    <w:rsid w:val="00BD6BCE"/>
    <w:rsid w:val="00BD7C93"/>
    <w:rsid w:val="00BE33C8"/>
    <w:rsid w:val="00BE4618"/>
    <w:rsid w:val="00C03085"/>
    <w:rsid w:val="00C17DC7"/>
    <w:rsid w:val="00C22C90"/>
    <w:rsid w:val="00C2545A"/>
    <w:rsid w:val="00C417E3"/>
    <w:rsid w:val="00C42A57"/>
    <w:rsid w:val="00C47034"/>
    <w:rsid w:val="00C553B5"/>
    <w:rsid w:val="00C576FD"/>
    <w:rsid w:val="00C7608A"/>
    <w:rsid w:val="00C76900"/>
    <w:rsid w:val="00C81ACC"/>
    <w:rsid w:val="00C90C2D"/>
    <w:rsid w:val="00C91463"/>
    <w:rsid w:val="00C973DF"/>
    <w:rsid w:val="00CA7A95"/>
    <w:rsid w:val="00CB0906"/>
    <w:rsid w:val="00CB5B04"/>
    <w:rsid w:val="00CC1937"/>
    <w:rsid w:val="00CC5FE9"/>
    <w:rsid w:val="00CC6E50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358CC"/>
    <w:rsid w:val="00D45422"/>
    <w:rsid w:val="00D465B5"/>
    <w:rsid w:val="00D46CC2"/>
    <w:rsid w:val="00D50574"/>
    <w:rsid w:val="00D6053C"/>
    <w:rsid w:val="00D642E3"/>
    <w:rsid w:val="00D64A58"/>
    <w:rsid w:val="00D64B7F"/>
    <w:rsid w:val="00D670FF"/>
    <w:rsid w:val="00D74073"/>
    <w:rsid w:val="00D76350"/>
    <w:rsid w:val="00D818DB"/>
    <w:rsid w:val="00D93106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40C8"/>
    <w:rsid w:val="00E16C66"/>
    <w:rsid w:val="00E20138"/>
    <w:rsid w:val="00E3073A"/>
    <w:rsid w:val="00E3077B"/>
    <w:rsid w:val="00E34A21"/>
    <w:rsid w:val="00E36077"/>
    <w:rsid w:val="00E36573"/>
    <w:rsid w:val="00E40C97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C1C47"/>
    <w:rsid w:val="00FC328C"/>
    <w:rsid w:val="00FC3BAE"/>
    <w:rsid w:val="00FC4348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59860-9654-424B-A492-C4CEA0C6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29</cp:revision>
  <cp:lastPrinted>2021-01-11T16:08:00Z</cp:lastPrinted>
  <dcterms:created xsi:type="dcterms:W3CDTF">2021-05-06T23:55:00Z</dcterms:created>
  <dcterms:modified xsi:type="dcterms:W3CDTF">2021-08-09T18:15:00Z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